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563E1" w14:textId="77777777" w:rsidR="008D7F12" w:rsidRDefault="00541F00" w:rsidP="00FA5CF7">
      <w:pPr>
        <w:suppressLineNumbers/>
        <w:pBdr>
          <w:top w:val="nil"/>
          <w:left w:val="nil"/>
          <w:bottom w:val="nil"/>
          <w:right w:val="nil"/>
          <w:between w:val="nil"/>
        </w:pBdr>
        <w:jc w:val="center"/>
        <w:rPr>
          <w:b/>
          <w:smallCaps/>
          <w:color w:val="000000"/>
          <w:sz w:val="44"/>
          <w:szCs w:val="44"/>
        </w:rPr>
      </w:pPr>
      <w:r>
        <w:rPr>
          <w:b/>
          <w:color w:val="000000"/>
          <w:sz w:val="44"/>
          <w:szCs w:val="44"/>
        </w:rPr>
        <w:t>WEST VIRGINIA LEGISLATURE</w:t>
      </w:r>
    </w:p>
    <w:p w14:paraId="5F25801C" w14:textId="77777777" w:rsidR="008D7F12" w:rsidRDefault="00541F00" w:rsidP="00FA5CF7">
      <w:pPr>
        <w:suppressLineNumbers/>
        <w:pBdr>
          <w:top w:val="nil"/>
          <w:left w:val="nil"/>
          <w:bottom w:val="nil"/>
          <w:right w:val="nil"/>
          <w:between w:val="nil"/>
        </w:pBdr>
        <w:spacing w:after="960"/>
        <w:jc w:val="center"/>
        <w:rPr>
          <w:b/>
          <w:smallCaps/>
          <w:color w:val="000000"/>
          <w:sz w:val="36"/>
          <w:szCs w:val="36"/>
        </w:rPr>
      </w:pPr>
      <w:r>
        <w:rPr>
          <w:b/>
          <w:smallCaps/>
          <w:color w:val="000000"/>
          <w:sz w:val="36"/>
          <w:szCs w:val="36"/>
        </w:rPr>
        <w:t xml:space="preserve">2025 </w:t>
      </w:r>
      <w:r>
        <w:rPr>
          <w:b/>
          <w:color w:val="000000"/>
          <w:sz w:val="36"/>
          <w:szCs w:val="36"/>
        </w:rPr>
        <w:t>REGULAR SESSION</w:t>
      </w:r>
    </w:p>
    <w:p w14:paraId="3CB0960D" w14:textId="77777777" w:rsidR="008D7F12" w:rsidRDefault="00541F00" w:rsidP="00FA5CF7">
      <w:pPr>
        <w:suppressLineNumbers/>
        <w:pBdr>
          <w:top w:val="nil"/>
          <w:left w:val="nil"/>
          <w:bottom w:val="nil"/>
          <w:right w:val="nil"/>
          <w:between w:val="nil"/>
        </w:pBdr>
        <w:jc w:val="center"/>
        <w:rPr>
          <w:b/>
          <w:color w:val="000000"/>
          <w:sz w:val="36"/>
          <w:szCs w:val="36"/>
        </w:rPr>
      </w:pPr>
      <w:r>
        <w:rPr>
          <w:b/>
          <w:color w:val="000000"/>
          <w:sz w:val="36"/>
          <w:szCs w:val="36"/>
        </w:rPr>
        <w:t>Introduced</w:t>
      </w:r>
    </w:p>
    <w:p w14:paraId="5D794F6E" w14:textId="0C06AFD3" w:rsidR="008D7F12" w:rsidRDefault="00541F00" w:rsidP="00FA5CF7">
      <w:pPr>
        <w:suppressLineNumbers/>
        <w:pBdr>
          <w:top w:val="nil"/>
          <w:left w:val="nil"/>
          <w:bottom w:val="nil"/>
          <w:right w:val="nil"/>
          <w:between w:val="nil"/>
        </w:pBdr>
        <w:spacing w:after="360"/>
        <w:jc w:val="center"/>
        <w:rPr>
          <w:b/>
          <w:color w:val="000000"/>
          <w:sz w:val="44"/>
          <w:szCs w:val="44"/>
        </w:rPr>
      </w:pPr>
      <w:r>
        <w:rPr>
          <w:b/>
          <w:color w:val="000000"/>
          <w:sz w:val="44"/>
          <w:szCs w:val="44"/>
        </w:rPr>
        <w:t xml:space="preserve">Senate Bill </w:t>
      </w:r>
      <w:r w:rsidR="00982B65">
        <w:rPr>
          <w:b/>
          <w:color w:val="000000"/>
          <w:sz w:val="44"/>
          <w:szCs w:val="44"/>
        </w:rPr>
        <w:t>861</w:t>
      </w:r>
    </w:p>
    <w:p w14:paraId="11E91F95" w14:textId="47C3730E" w:rsidR="008D7F12" w:rsidRDefault="00541F00" w:rsidP="00FA5CF7">
      <w:pPr>
        <w:suppressLineNumbers/>
        <w:pBdr>
          <w:top w:val="nil"/>
          <w:left w:val="nil"/>
          <w:bottom w:val="nil"/>
          <w:right w:val="nil"/>
          <w:between w:val="nil"/>
        </w:pBdr>
        <w:spacing w:after="120"/>
        <w:ind w:left="1800" w:right="1800"/>
        <w:jc w:val="center"/>
        <w:rPr>
          <w:smallCaps/>
          <w:color w:val="000000"/>
          <w:sz w:val="24"/>
          <w:szCs w:val="24"/>
        </w:rPr>
      </w:pPr>
      <w:r>
        <w:rPr>
          <w:smallCaps/>
          <w:color w:val="000000"/>
          <w:sz w:val="24"/>
          <w:szCs w:val="24"/>
        </w:rPr>
        <w:t xml:space="preserve">By </w:t>
      </w:r>
      <w:r w:rsidR="00FA5CF7">
        <w:rPr>
          <w:smallCaps/>
          <w:color w:val="000000"/>
          <w:sz w:val="24"/>
          <w:szCs w:val="24"/>
        </w:rPr>
        <w:t>Senator Rucker</w:t>
      </w:r>
    </w:p>
    <w:p w14:paraId="376D4AD5" w14:textId="332DF6B3" w:rsidR="008D7F12" w:rsidRDefault="00541F00" w:rsidP="00FA5CF7">
      <w:pPr>
        <w:suppressLineNumbers/>
        <w:pBdr>
          <w:top w:val="nil"/>
          <w:left w:val="nil"/>
          <w:bottom w:val="nil"/>
          <w:right w:val="nil"/>
          <w:between w:val="nil"/>
        </w:pBdr>
        <w:ind w:left="1800" w:right="1800"/>
        <w:jc w:val="center"/>
        <w:rPr>
          <w:color w:val="000000"/>
          <w:sz w:val="24"/>
          <w:szCs w:val="24"/>
        </w:rPr>
      </w:pPr>
      <w:r>
        <w:rPr>
          <w:color w:val="000000"/>
          <w:sz w:val="24"/>
          <w:szCs w:val="24"/>
        </w:rPr>
        <w:t>[Introduced</w:t>
      </w:r>
      <w:r w:rsidR="00982B65">
        <w:rPr>
          <w:color w:val="000000"/>
          <w:sz w:val="24"/>
          <w:szCs w:val="24"/>
        </w:rPr>
        <w:t xml:space="preserve"> </w:t>
      </w:r>
      <w:r w:rsidR="00982B65">
        <w:t>March 21, 2025</w:t>
      </w:r>
      <w:r>
        <w:rPr>
          <w:color w:val="000000"/>
          <w:sz w:val="24"/>
          <w:szCs w:val="24"/>
        </w:rPr>
        <w:t>; referred</w:t>
      </w:r>
      <w:r>
        <w:rPr>
          <w:color w:val="000000"/>
          <w:sz w:val="24"/>
          <w:szCs w:val="24"/>
        </w:rPr>
        <w:br/>
        <w:t>to the Committee on</w:t>
      </w:r>
      <w:r w:rsidR="0069791C">
        <w:rPr>
          <w:color w:val="000000"/>
          <w:sz w:val="24"/>
          <w:szCs w:val="24"/>
        </w:rPr>
        <w:t xml:space="preserve"> Government Organization</w:t>
      </w:r>
      <w:r w:rsidR="00754077">
        <w:rPr>
          <w:color w:val="000000"/>
          <w:sz w:val="24"/>
          <w:szCs w:val="24"/>
        </w:rPr>
        <w:t>]</w:t>
      </w:r>
    </w:p>
    <w:p w14:paraId="76DC8D97" w14:textId="5D8B71DD" w:rsidR="008D7F12" w:rsidRDefault="00541F00">
      <w:pPr>
        <w:pageBreakBefore/>
        <w:pBdr>
          <w:top w:val="nil"/>
          <w:left w:val="nil"/>
          <w:bottom w:val="nil"/>
          <w:right w:val="nil"/>
          <w:between w:val="nil"/>
        </w:pBdr>
        <w:ind w:left="720" w:hanging="720"/>
        <w:jc w:val="both"/>
        <w:rPr>
          <w:color w:val="000000"/>
        </w:rPr>
        <w:sectPr w:rsidR="008D7F12" w:rsidSect="00EB649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lnNumType w:countBy="1" w:restart="newSection"/>
          <w:pgNumType w:start="0"/>
          <w:cols w:space="720"/>
          <w:titlePg/>
          <w:docGrid w:linePitch="299"/>
        </w:sectPr>
      </w:pPr>
      <w:r>
        <w:rPr>
          <w:color w:val="000000"/>
        </w:rPr>
        <w:lastRenderedPageBreak/>
        <w:t>A BILL to amend and reenact §12-3-10e of the Code of West Virginia, 1931, as amended</w:t>
      </w:r>
      <w:r w:rsidR="00EB6B01">
        <w:rPr>
          <w:color w:val="000000"/>
        </w:rPr>
        <w:t>,</w:t>
      </w:r>
      <w:r>
        <w:rPr>
          <w:color w:val="000000"/>
        </w:rPr>
        <w:t xml:space="preserve"> relating to </w:t>
      </w:r>
      <w:r w:rsidR="00FA5CF7">
        <w:rPr>
          <w:color w:val="000000"/>
        </w:rPr>
        <w:t xml:space="preserve">the </w:t>
      </w:r>
      <w:r w:rsidR="00EB6B01">
        <w:rPr>
          <w:color w:val="000000"/>
        </w:rPr>
        <w:t>P</w:t>
      </w:r>
      <w:r w:rsidR="00FA5CF7">
        <w:rPr>
          <w:color w:val="000000"/>
        </w:rPr>
        <w:t xml:space="preserve">urchasing </w:t>
      </w:r>
      <w:r w:rsidR="00EB6B01">
        <w:rPr>
          <w:color w:val="000000"/>
        </w:rPr>
        <w:t>C</w:t>
      </w:r>
      <w:r w:rsidR="00FA5CF7">
        <w:rPr>
          <w:color w:val="000000"/>
        </w:rPr>
        <w:t xml:space="preserve">ard </w:t>
      </w:r>
      <w:r w:rsidR="00EB6B01">
        <w:rPr>
          <w:color w:val="000000"/>
        </w:rPr>
        <w:t>A</w:t>
      </w:r>
      <w:r w:rsidR="00FA5CF7">
        <w:rPr>
          <w:color w:val="000000"/>
        </w:rPr>
        <w:t xml:space="preserve">dvisory </w:t>
      </w:r>
      <w:r w:rsidR="00EB6B01">
        <w:rPr>
          <w:color w:val="000000"/>
        </w:rPr>
        <w:t>C</w:t>
      </w:r>
      <w:r w:rsidR="00FA5CF7">
        <w:rPr>
          <w:color w:val="000000"/>
        </w:rPr>
        <w:t xml:space="preserve">ommittee; and </w:t>
      </w:r>
      <w:r>
        <w:rPr>
          <w:color w:val="000000"/>
        </w:rPr>
        <w:t xml:space="preserve">updating references to </w:t>
      </w:r>
      <w:r>
        <w:t>reflect the consolidation of</w:t>
      </w:r>
      <w:r>
        <w:rPr>
          <w:color w:val="000000"/>
        </w:rPr>
        <w:t xml:space="preserve"> the Information Services and Communications Division into the Office of Technology. </w:t>
      </w:r>
    </w:p>
    <w:p w14:paraId="0630CD40" w14:textId="5DF0E188" w:rsidR="008D7F12" w:rsidRDefault="00541F00" w:rsidP="00EB649B">
      <w:pPr>
        <w:pStyle w:val="EnactingClause"/>
      </w:pPr>
      <w:r>
        <w:t>Be it enacted by the Legislature of West Virg</w:t>
      </w:r>
      <w:r w:rsidR="00FA5CF7">
        <w:t>i</w:t>
      </w:r>
      <w:r>
        <w:t>nia</w:t>
      </w:r>
      <w:r w:rsidR="00EB649B">
        <w:t>:</w:t>
      </w:r>
    </w:p>
    <w:p w14:paraId="193EB93D" w14:textId="77777777" w:rsidR="008D7F12" w:rsidRDefault="00541F00" w:rsidP="007D0F46">
      <w:pPr>
        <w:pStyle w:val="ArticleHeading"/>
        <w:rPr>
          <w:i/>
        </w:rPr>
      </w:pPr>
      <w:r>
        <w:t>ARTICLE 3. APPROPRIATIONS, EXPENDITURES, AND DEDUCTIONS.</w:t>
      </w:r>
    </w:p>
    <w:p w14:paraId="16551A5A" w14:textId="4D2455EF" w:rsidR="008D7F12" w:rsidRDefault="00541F00" w:rsidP="007D0F46">
      <w:pPr>
        <w:pStyle w:val="SectionHeading"/>
        <w:rPr>
          <w:i/>
        </w:rPr>
      </w:pPr>
      <w:r>
        <w:t>§12-3-10e. Purchasing Card Advisory Committee created; purpose; membership; expenses.</w:t>
      </w:r>
    </w:p>
    <w:p w14:paraId="59E0A338" w14:textId="77777777" w:rsidR="008D7F12" w:rsidRDefault="00541F00" w:rsidP="007D0F46">
      <w:pPr>
        <w:pStyle w:val="SectionBody"/>
      </w:pPr>
      <w:r>
        <w:t>There is created a Purchasing Card Advisory Committee to enhance the development and implementation of the purchasing card program. The committee shall solicit input from state agencies and make recommendations to improve the performance of the Purchasing Card Program. The committee consists of fourteen members to be appointed as follows:</w:t>
      </w:r>
    </w:p>
    <w:p w14:paraId="19E281D9" w14:textId="68DDF79E" w:rsidR="008D7F12" w:rsidRDefault="00541F00" w:rsidP="007D0F46">
      <w:pPr>
        <w:pStyle w:val="SectionBody"/>
      </w:pPr>
      <w:r>
        <w:t>(1) The Auditor shall serve as chairperson of the committee and shall appoint four members from the state College System of West Virginia and the University System of West Virginia, one member from the Department of Human Services one member from the Division of Highways and two additional members at large from any state agency;</w:t>
      </w:r>
    </w:p>
    <w:p w14:paraId="219C27E4" w14:textId="77777777" w:rsidR="008D7F12" w:rsidRDefault="00541F00" w:rsidP="007D0F46">
      <w:pPr>
        <w:pStyle w:val="SectionBody"/>
      </w:pPr>
      <w:r>
        <w:t>(2) The Secretary of the Department of Administration shall appoint one member from the I</w:t>
      </w:r>
      <w:r>
        <w:rPr>
          <w:strike/>
        </w:rPr>
        <w:t>nformation Services and Communications Division</w:t>
      </w:r>
      <w:r>
        <w:t xml:space="preserve"> </w:t>
      </w:r>
      <w:r>
        <w:rPr>
          <w:u w:val="single"/>
        </w:rPr>
        <w:t>Office of Technology</w:t>
      </w:r>
      <w:r>
        <w:t>, one member from the Financial Accounting and Reporting Section</w:t>
      </w:r>
      <w:r>
        <w:rPr>
          <w:u w:val="single"/>
        </w:rPr>
        <w:t>,</w:t>
      </w:r>
      <w:r>
        <w:t xml:space="preserve"> and one member from the Purchasing Division;</w:t>
      </w:r>
    </w:p>
    <w:p w14:paraId="7EB3294B" w14:textId="77777777" w:rsidR="008D7F12" w:rsidRDefault="00541F00" w:rsidP="007D0F46">
      <w:pPr>
        <w:pStyle w:val="SectionBody"/>
      </w:pPr>
      <w:r>
        <w:t>(3) The Secretary of the Department of Revenue shall appoint one member from the Department of Revenue; and</w:t>
      </w:r>
    </w:p>
    <w:p w14:paraId="3A442FC9" w14:textId="77777777" w:rsidR="008D7F12" w:rsidRDefault="00541F00" w:rsidP="007D0F46">
      <w:pPr>
        <w:pStyle w:val="SectionBody"/>
        <w:rPr>
          <w:sz w:val="20"/>
          <w:szCs w:val="20"/>
        </w:rPr>
      </w:pPr>
      <w:r>
        <w:t xml:space="preserve">(4) The State Treasurer shall appoint one member from that office. Committee members shall be appointed for a term of one year, commencing on July 1, 1998. Committee members shall receive reimbursement for expenses actually incurred in the performance of their duties on the committee. </w:t>
      </w:r>
    </w:p>
    <w:p w14:paraId="64EA1081" w14:textId="77777777" w:rsidR="008D7F12" w:rsidRDefault="00541F00" w:rsidP="00FA5CF7">
      <w:pPr>
        <w:widowControl w:val="0"/>
        <w:suppressLineNumbers/>
        <w:pBdr>
          <w:top w:val="nil"/>
          <w:left w:val="nil"/>
          <w:bottom w:val="nil"/>
          <w:right w:val="nil"/>
          <w:between w:val="nil"/>
        </w:pBdr>
        <w:spacing w:after="220" w:line="240" w:lineRule="auto"/>
        <w:ind w:left="720" w:right="720"/>
        <w:jc w:val="both"/>
        <w:rPr>
          <w:color w:val="000000"/>
          <w:sz w:val="20"/>
          <w:szCs w:val="20"/>
        </w:rPr>
      </w:pPr>
      <w:r>
        <w:rPr>
          <w:color w:val="000000"/>
          <w:sz w:val="20"/>
          <w:szCs w:val="20"/>
        </w:rPr>
        <w:t xml:space="preserve">NOTE: The purpose of this bill is to update references of the Information Services and </w:t>
      </w:r>
      <w:r>
        <w:rPr>
          <w:color w:val="000000"/>
          <w:sz w:val="20"/>
          <w:szCs w:val="20"/>
        </w:rPr>
        <w:lastRenderedPageBreak/>
        <w:t xml:space="preserve">Communications Division to reflect consolidation into the Office of Technology.   </w:t>
      </w:r>
    </w:p>
    <w:p w14:paraId="52A1C130" w14:textId="6FF2AB71" w:rsidR="008D7F12" w:rsidRDefault="00541F00" w:rsidP="00FA5CF7">
      <w:pPr>
        <w:widowControl w:val="0"/>
        <w:suppressLineNumbers/>
        <w:pBdr>
          <w:top w:val="nil"/>
          <w:left w:val="nil"/>
          <w:bottom w:val="nil"/>
          <w:right w:val="nil"/>
          <w:between w:val="nil"/>
        </w:pBdr>
        <w:spacing w:after="220" w:line="240" w:lineRule="auto"/>
        <w:ind w:left="720" w:right="720"/>
        <w:jc w:val="both"/>
        <w:rPr>
          <w:color w:val="000000"/>
          <w:sz w:val="20"/>
          <w:szCs w:val="20"/>
        </w:rPr>
      </w:pPr>
      <w:r>
        <w:rPr>
          <w:color w:val="000000"/>
          <w:sz w:val="20"/>
          <w:szCs w:val="20"/>
        </w:rPr>
        <w:t xml:space="preserve">Strike-throughs indicate language that would be stricken from a heading or the present law and underscoring indicates new language that would be added. </w:t>
      </w:r>
    </w:p>
    <w:sectPr w:rsidR="008D7F12">
      <w:footerReference w:type="first" r:id="rId13"/>
      <w:type w:val="continuous"/>
      <w:pgSz w:w="12240" w:h="15840"/>
      <w:pgMar w:top="1440" w:right="1440" w:bottom="1440" w:left="1440" w:header="720" w:footer="720" w:gutter="0"/>
      <w:lnNumType w:countBy="1" w:restart="newSection"/>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5F9F2" w14:textId="77777777" w:rsidR="00541F00" w:rsidRDefault="00541F00">
      <w:pPr>
        <w:spacing w:line="240" w:lineRule="auto"/>
      </w:pPr>
      <w:r>
        <w:separator/>
      </w:r>
    </w:p>
  </w:endnote>
  <w:endnote w:type="continuationSeparator" w:id="0">
    <w:p w14:paraId="7D97EE1E" w14:textId="77777777" w:rsidR="00541F00" w:rsidRDefault="00541F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CEBB5" w14:textId="77777777" w:rsidR="008D7F12" w:rsidRDefault="00541F00">
    <w:r>
      <w:fldChar w:fldCharType="begin"/>
    </w:r>
    <w:r>
      <w:instrText>PAGE</w:instrText>
    </w:r>
    <w:r w:rsidR="0069791C">
      <w:fldChar w:fldCharType="separate"/>
    </w:r>
    <w:r>
      <w:fldChar w:fldCharType="end"/>
    </w:r>
  </w:p>
  <w:p w14:paraId="6DDB719E" w14:textId="77777777" w:rsidR="008D7F12" w:rsidRDefault="008D7F1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E5BA4" w14:textId="77777777" w:rsidR="008D7F12" w:rsidRDefault="00541F00">
    <w:pPr>
      <w:pBdr>
        <w:top w:val="nil"/>
        <w:left w:val="nil"/>
        <w:bottom w:val="nil"/>
        <w:right w:val="nil"/>
        <w:between w:val="nil"/>
      </w:pBdr>
      <w:tabs>
        <w:tab w:val="center" w:pos="4680"/>
        <w:tab w:val="right" w:pos="9360"/>
      </w:tabs>
      <w:spacing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BFCF5" w14:textId="77777777" w:rsidR="008D7F12" w:rsidRDefault="008D7F12">
    <w:pPr>
      <w:widowControl w:val="0"/>
      <w:pBdr>
        <w:top w:val="nil"/>
        <w:left w:val="nil"/>
        <w:bottom w:val="nil"/>
        <w:right w:val="nil"/>
        <w:between w:val="nil"/>
      </w:pBdr>
      <w:spacing w:line="276" w:lineRule="auto"/>
      <w:rPr>
        <w:color w:val="000000"/>
      </w:rPr>
    </w:pPr>
  </w:p>
  <w:p w14:paraId="16ABFE24" w14:textId="77777777" w:rsidR="008D7F12" w:rsidRDefault="008D7F12">
    <w:pPr>
      <w:pBdr>
        <w:top w:val="nil"/>
        <w:left w:val="nil"/>
        <w:bottom w:val="nil"/>
        <w:right w:val="nil"/>
        <w:between w:val="nil"/>
      </w:pBdr>
      <w:tabs>
        <w:tab w:val="center" w:pos="4680"/>
        <w:tab w:val="right" w:pos="9360"/>
      </w:tabs>
      <w:spacing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54482" w14:textId="77777777" w:rsidR="008D7F12" w:rsidRDefault="008D7F12">
    <w:pPr>
      <w:widowControl w:val="0"/>
      <w:pBdr>
        <w:top w:val="nil"/>
        <w:left w:val="nil"/>
        <w:bottom w:val="nil"/>
        <w:right w:val="nil"/>
        <w:between w:val="nil"/>
      </w:pBdr>
      <w:spacing w:line="276" w:lineRule="auto"/>
      <w:rPr>
        <w:color w:val="000000"/>
      </w:rPr>
    </w:pPr>
  </w:p>
  <w:tbl>
    <w:tblPr>
      <w:tblStyle w:val="a2"/>
      <w:tblW w:w="9360" w:type="dxa"/>
      <w:tblLayout w:type="fixed"/>
      <w:tblLook w:val="0600" w:firstRow="0" w:lastRow="0" w:firstColumn="0" w:lastColumn="0" w:noHBand="1" w:noVBand="1"/>
    </w:tblPr>
    <w:tblGrid>
      <w:gridCol w:w="3120"/>
      <w:gridCol w:w="3120"/>
      <w:gridCol w:w="3120"/>
    </w:tblGrid>
    <w:tr w:rsidR="008D7F12" w14:paraId="051536A2" w14:textId="77777777">
      <w:trPr>
        <w:trHeight w:val="300"/>
      </w:trPr>
      <w:tc>
        <w:tcPr>
          <w:tcW w:w="3120" w:type="dxa"/>
        </w:tcPr>
        <w:p w14:paraId="30621116" w14:textId="77777777" w:rsidR="008D7F12" w:rsidRDefault="008D7F12">
          <w:pPr>
            <w:pBdr>
              <w:top w:val="nil"/>
              <w:left w:val="nil"/>
              <w:bottom w:val="nil"/>
              <w:right w:val="nil"/>
              <w:between w:val="nil"/>
            </w:pBdr>
            <w:tabs>
              <w:tab w:val="center" w:pos="4680"/>
              <w:tab w:val="right" w:pos="9360"/>
            </w:tabs>
            <w:spacing w:line="240" w:lineRule="auto"/>
            <w:ind w:left="-115"/>
            <w:rPr>
              <w:color w:val="000000"/>
            </w:rPr>
          </w:pPr>
        </w:p>
      </w:tc>
      <w:tc>
        <w:tcPr>
          <w:tcW w:w="3120" w:type="dxa"/>
        </w:tcPr>
        <w:p w14:paraId="3D363503" w14:textId="77777777" w:rsidR="008D7F12" w:rsidRDefault="008D7F12">
          <w:pPr>
            <w:pBdr>
              <w:top w:val="nil"/>
              <w:left w:val="nil"/>
              <w:bottom w:val="nil"/>
              <w:right w:val="nil"/>
              <w:between w:val="nil"/>
            </w:pBdr>
            <w:tabs>
              <w:tab w:val="center" w:pos="4680"/>
              <w:tab w:val="right" w:pos="9360"/>
            </w:tabs>
            <w:spacing w:line="240" w:lineRule="auto"/>
            <w:jc w:val="center"/>
            <w:rPr>
              <w:color w:val="000000"/>
            </w:rPr>
          </w:pPr>
        </w:p>
      </w:tc>
      <w:tc>
        <w:tcPr>
          <w:tcW w:w="3120" w:type="dxa"/>
        </w:tcPr>
        <w:p w14:paraId="639C7A85" w14:textId="77777777" w:rsidR="008D7F12" w:rsidRDefault="008D7F12">
          <w:pPr>
            <w:pBdr>
              <w:top w:val="nil"/>
              <w:left w:val="nil"/>
              <w:bottom w:val="nil"/>
              <w:right w:val="nil"/>
              <w:between w:val="nil"/>
            </w:pBdr>
            <w:tabs>
              <w:tab w:val="center" w:pos="4680"/>
              <w:tab w:val="right" w:pos="9360"/>
            </w:tabs>
            <w:spacing w:line="240" w:lineRule="auto"/>
            <w:ind w:right="-115"/>
            <w:jc w:val="right"/>
            <w:rPr>
              <w:color w:val="000000"/>
            </w:rPr>
          </w:pPr>
        </w:p>
      </w:tc>
    </w:tr>
  </w:tbl>
  <w:p w14:paraId="19DD9110" w14:textId="77777777" w:rsidR="008D7F12" w:rsidRDefault="008D7F12">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476BE" w14:textId="77777777" w:rsidR="00541F00" w:rsidRDefault="00541F00">
      <w:pPr>
        <w:spacing w:line="240" w:lineRule="auto"/>
      </w:pPr>
      <w:r>
        <w:separator/>
      </w:r>
    </w:p>
  </w:footnote>
  <w:footnote w:type="continuationSeparator" w:id="0">
    <w:p w14:paraId="7C1BC787" w14:textId="77777777" w:rsidR="00541F00" w:rsidRDefault="00541F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8876F" w14:textId="77777777" w:rsidR="008D7F12" w:rsidRDefault="00541F00">
    <w:pPr>
      <w:pBdr>
        <w:top w:val="nil"/>
        <w:left w:val="nil"/>
        <w:bottom w:val="nil"/>
        <w:right w:val="nil"/>
        <w:between w:val="nil"/>
      </w:pBdr>
      <w:tabs>
        <w:tab w:val="center" w:pos="4680"/>
        <w:tab w:val="right" w:pos="9360"/>
      </w:tabs>
      <w:spacing w:line="240" w:lineRule="auto"/>
      <w:rPr>
        <w:color w:val="000000"/>
      </w:rPr>
    </w:pPr>
    <w:r>
      <w:rPr>
        <w:color w:val="000000"/>
      </w:rPr>
      <w:t>[Type here][Type here]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EBF45" w14:textId="4792FE33" w:rsidR="008D7F12" w:rsidRDefault="00541F00">
    <w:pPr>
      <w:pBdr>
        <w:top w:val="nil"/>
        <w:left w:val="nil"/>
        <w:bottom w:val="nil"/>
        <w:right w:val="nil"/>
        <w:between w:val="nil"/>
      </w:pBdr>
      <w:tabs>
        <w:tab w:val="center" w:pos="4680"/>
        <w:tab w:val="right" w:pos="9360"/>
      </w:tabs>
      <w:spacing w:line="240" w:lineRule="auto"/>
      <w:rPr>
        <w:color w:val="000000"/>
      </w:rPr>
    </w:pPr>
    <w:r>
      <w:rPr>
        <w:color w:val="000000"/>
      </w:rPr>
      <w:t>Intr</w:t>
    </w:r>
    <w:r w:rsidR="00EB649B">
      <w:rPr>
        <w:color w:val="000000"/>
      </w:rPr>
      <w:t xml:space="preserve"> </w:t>
    </w:r>
    <w:r w:rsidR="00FA5CF7">
      <w:rPr>
        <w:color w:val="000000"/>
      </w:rPr>
      <w:t>SB</w:t>
    </w:r>
    <w:r w:rsidR="00982B65">
      <w:rPr>
        <w:color w:val="000000"/>
      </w:rPr>
      <w:t xml:space="preserve"> 861</w:t>
    </w:r>
    <w:r w:rsidR="00FA5CF7">
      <w:rPr>
        <w:color w:val="000000"/>
      </w:rPr>
      <w:tab/>
    </w:r>
    <w:r w:rsidR="00FA5CF7">
      <w:rPr>
        <w:color w:val="000000"/>
      </w:rPr>
      <w:tab/>
      <w:t>2025R4017</w:t>
    </w:r>
  </w:p>
  <w:p w14:paraId="177C6587" w14:textId="77777777" w:rsidR="008D7F12" w:rsidRDefault="008D7F12">
    <w:pPr>
      <w:pBdr>
        <w:top w:val="nil"/>
        <w:left w:val="nil"/>
        <w:bottom w:val="nil"/>
        <w:right w:val="nil"/>
        <w:between w:val="nil"/>
      </w:pBdr>
      <w:tabs>
        <w:tab w:val="center" w:pos="4680"/>
        <w:tab w:val="right" w:pos="9360"/>
      </w:tabs>
      <w:spacing w:line="240" w:lineRule="auto"/>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88221" w14:textId="77777777" w:rsidR="008D7F12" w:rsidRDefault="00541F00">
    <w:pPr>
      <w:pBdr>
        <w:top w:val="nil"/>
        <w:left w:val="nil"/>
        <w:bottom w:val="nil"/>
        <w:right w:val="nil"/>
        <w:between w:val="nil"/>
      </w:pBdr>
      <w:tabs>
        <w:tab w:val="center" w:pos="4680"/>
        <w:tab w:val="right" w:pos="9360"/>
      </w:tabs>
      <w:spacing w:line="240" w:lineRule="auto"/>
      <w:rPr>
        <w:color w:val="000000"/>
      </w:rPr>
    </w:pPr>
    <w:r>
      <w:rPr>
        <w:color w:val="000000"/>
      </w:rPr>
      <w:t xml:space="preserve"> </w:t>
    </w:r>
    <w:r>
      <w:rPr>
        <w:color w:val="00000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F12"/>
    <w:rsid w:val="00541F00"/>
    <w:rsid w:val="0069791C"/>
    <w:rsid w:val="006F7398"/>
    <w:rsid w:val="00724991"/>
    <w:rsid w:val="00754077"/>
    <w:rsid w:val="007D0F46"/>
    <w:rsid w:val="008D7F12"/>
    <w:rsid w:val="008E78D5"/>
    <w:rsid w:val="00923206"/>
    <w:rsid w:val="00964374"/>
    <w:rsid w:val="00982B65"/>
    <w:rsid w:val="00B35BD8"/>
    <w:rsid w:val="00C877CF"/>
    <w:rsid w:val="00D5215B"/>
    <w:rsid w:val="00EB649B"/>
    <w:rsid w:val="00EB6B01"/>
    <w:rsid w:val="00F60151"/>
    <w:rsid w:val="00FA5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5DC7B"/>
  <w15:docId w15:val="{56E348C3-2569-40CB-85CC-245AF2C26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qFormat/>
    <w:rsid w:val="00E4438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E4438A"/>
    <w:rPr>
      <w:rFonts w:eastAsia="Calibri"/>
      <w:b/>
      <w:color w:val="000000"/>
    </w:rPr>
  </w:style>
  <w:style w:type="character" w:customStyle="1" w:styleId="ArticleHeadingChar">
    <w:name w:val="Article Heading Char"/>
    <w:link w:val="ArticleHeading"/>
    <w:rsid w:val="00E4438A"/>
    <w:rPr>
      <w:rFonts w:eastAsia="Calibri"/>
      <w:b/>
      <w:caps/>
      <w:color w:val="000000"/>
      <w:sz w:val="24"/>
    </w:r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7sB9UFvTPjMhSAwH9yo1hiJISA==">CgMxLjA4AHIhMVVnbmFYcjZpRkwtbkFXR2hmWXZ2WGdDWFQ1YlVrNUEx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344</Words>
  <Characters>1961</Characters>
  <Application>Microsoft Office Word</Application>
  <DocSecurity>0</DocSecurity>
  <Lines>16</Lines>
  <Paragraphs>4</Paragraphs>
  <ScaleCrop>false</ScaleCrop>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Alder</dc:creator>
  <cp:lastModifiedBy>Kristin Jones</cp:lastModifiedBy>
  <cp:revision>7</cp:revision>
  <dcterms:created xsi:type="dcterms:W3CDTF">2025-03-19T12:07:00Z</dcterms:created>
  <dcterms:modified xsi:type="dcterms:W3CDTF">2025-03-20T19:33:00Z</dcterms:modified>
</cp:coreProperties>
</file>